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77E6" w14:textId="064E9076" w:rsidR="00377A53" w:rsidRDefault="007C2619" w:rsidP="00377A53">
      <w:pPr>
        <w:pStyle w:val="Heading3"/>
      </w:pPr>
      <w:r>
        <w:t>What do</w:t>
      </w:r>
      <w:r w:rsidR="00DC0E88">
        <w:t xml:space="preserve"> I need</w:t>
      </w:r>
      <w:r w:rsidR="000E1065">
        <w:t xml:space="preserve"> to do </w:t>
      </w:r>
      <w:r w:rsidR="007C7AD5">
        <w:t>b</w:t>
      </w:r>
      <w:r w:rsidR="00377A53">
        <w:t xml:space="preserve">efore </w:t>
      </w:r>
      <w:proofErr w:type="gramStart"/>
      <w:r w:rsidR="00DC0E88">
        <w:t>I</w:t>
      </w:r>
      <w:r w:rsidR="00377A53">
        <w:t xml:space="preserve"> </w:t>
      </w:r>
      <w:r w:rsidR="00DC0E88">
        <w:t>should</w:t>
      </w:r>
      <w:proofErr w:type="gramEnd"/>
      <w:r w:rsidR="00377A53">
        <w:t xml:space="preserve"> submit a TSR</w:t>
      </w:r>
      <w:r w:rsidR="00DC0E88">
        <w:t>?</w:t>
      </w:r>
    </w:p>
    <w:p w14:paraId="76F8B640" w14:textId="77777777" w:rsidR="000E1065" w:rsidRDefault="000E1065" w:rsidP="00377A53">
      <w:pPr>
        <w:pStyle w:val="BodyText"/>
      </w:pPr>
    </w:p>
    <w:p w14:paraId="29FC8F3E" w14:textId="545E7D71" w:rsidR="00377A53" w:rsidRPr="00D7565A" w:rsidRDefault="009C312A" w:rsidP="00377A53">
      <w:pPr>
        <w:pStyle w:val="BodyText"/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</w:pPr>
      <w:r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>Why should I r</w:t>
      </w:r>
      <w:r w:rsidR="00377A53" w:rsidRPr="00D7565A"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>egister a source</w:t>
      </w:r>
      <w:r w:rsidR="00DC0E88"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>/sink</w:t>
      </w:r>
      <w:r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>?</w:t>
      </w:r>
    </w:p>
    <w:p w14:paraId="1B65574A" w14:textId="58BAD993" w:rsidR="000E1065" w:rsidRDefault="000E1065" w:rsidP="00377A53">
      <w:pPr>
        <w:pStyle w:val="BodyText"/>
      </w:pPr>
      <w:r>
        <w:tab/>
        <w:t>A valid source</w:t>
      </w:r>
      <w:r w:rsidR="00DC0E88">
        <w:t>/sink</w:t>
      </w:r>
      <w:r>
        <w:t xml:space="preserve"> is needed to submit a TSR.  The source must be registered to be considered valid.  Once registered in </w:t>
      </w:r>
      <w:hyperlink r:id="rId11" w:history="1">
        <w:r w:rsidRPr="000E1065">
          <w:rPr>
            <w:rStyle w:val="Hyperlink"/>
          </w:rPr>
          <w:t xml:space="preserve">Web </w:t>
        </w:r>
        <w:proofErr w:type="spellStart"/>
        <w:r w:rsidRPr="000E1065">
          <w:rPr>
            <w:rStyle w:val="Hyperlink"/>
          </w:rPr>
          <w:t>Registery</w:t>
        </w:r>
        <w:proofErr w:type="spellEnd"/>
        <w:r w:rsidRPr="000E1065">
          <w:rPr>
            <w:rStyle w:val="Hyperlink"/>
          </w:rPr>
          <w:t>/EIR</w:t>
        </w:r>
      </w:hyperlink>
      <w:r>
        <w:t xml:space="preserve"> the source is then added to the OASIS drop down list.  If </w:t>
      </w:r>
      <w:r w:rsidR="007C7AD5">
        <w:t>the desired</w:t>
      </w:r>
      <w:r>
        <w:t xml:space="preserve"> source is not available from the drop-down list it must be registered.</w:t>
      </w:r>
    </w:p>
    <w:p w14:paraId="148718F4" w14:textId="77777777" w:rsidR="000E1065" w:rsidRDefault="000E1065" w:rsidP="00377A53">
      <w:pPr>
        <w:pStyle w:val="BodyText"/>
      </w:pPr>
    </w:p>
    <w:p w14:paraId="2E057A26" w14:textId="55321FB9" w:rsidR="000E1065" w:rsidRPr="00D7565A" w:rsidRDefault="000E1065" w:rsidP="00377A53">
      <w:pPr>
        <w:pStyle w:val="BodyText"/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</w:pPr>
      <w:r w:rsidRPr="00D7565A"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 xml:space="preserve">How </w:t>
      </w:r>
      <w:r w:rsidR="009C312A"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>do I</w:t>
      </w:r>
      <w:r w:rsidRPr="00D7565A"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 xml:space="preserve"> register a source?</w:t>
      </w:r>
    </w:p>
    <w:p w14:paraId="55EA5CBE" w14:textId="77777777" w:rsidR="000E1065" w:rsidRPr="00D7565A" w:rsidRDefault="000E1065" w:rsidP="00377A53">
      <w:pPr>
        <w:pStyle w:val="BodyText"/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</w:pPr>
    </w:p>
    <w:p w14:paraId="374A75D9" w14:textId="77777777" w:rsidR="009708E6" w:rsidRDefault="000E1065" w:rsidP="000E1065">
      <w:pPr>
        <w:pStyle w:val="BodyText"/>
        <w:ind w:firstLine="720"/>
      </w:pPr>
      <w:r>
        <w:t xml:space="preserve">Registering a source in </w:t>
      </w:r>
      <w:r w:rsidR="00377A53">
        <w:t xml:space="preserve">Web </w:t>
      </w:r>
      <w:proofErr w:type="spellStart"/>
      <w:r w:rsidR="00377A53">
        <w:t>Registery</w:t>
      </w:r>
      <w:proofErr w:type="spellEnd"/>
      <w:r w:rsidR="00377A53">
        <w:t>/</w:t>
      </w:r>
      <w:proofErr w:type="gramStart"/>
      <w:r w:rsidR="00377A53">
        <w:t xml:space="preserve">EIR </w:t>
      </w:r>
      <w:r>
        <w:t>.</w:t>
      </w:r>
      <w:proofErr w:type="gramEnd"/>
      <w:r>
        <w:t xml:space="preserve">  </w:t>
      </w:r>
    </w:p>
    <w:p w14:paraId="59100B73" w14:textId="1DFC851F" w:rsidR="00377A53" w:rsidRDefault="000E1065" w:rsidP="000E1065">
      <w:pPr>
        <w:pStyle w:val="BodyText"/>
        <w:ind w:firstLine="720"/>
      </w:pPr>
      <w:r>
        <w:t xml:space="preserve">If you have questions about the process submit an RMS </w:t>
      </w:r>
      <w:r w:rsidR="009708E6">
        <w:t>ticket, A</w:t>
      </w:r>
      <w:r>
        <w:t xml:space="preserve">ttention </w:t>
      </w:r>
      <w:r w:rsidRPr="000E1065">
        <w:rPr>
          <w:b/>
          <w:bCs/>
        </w:rPr>
        <w:t>Model Coordination</w:t>
      </w:r>
      <w:r>
        <w:t>.</w:t>
      </w:r>
    </w:p>
    <w:p w14:paraId="428131A9" w14:textId="07B2BCDA" w:rsidR="001843DF" w:rsidRDefault="001843DF" w:rsidP="000E1065">
      <w:pPr>
        <w:pStyle w:val="BodyText"/>
        <w:ind w:firstLine="720"/>
      </w:pPr>
      <w:r>
        <w:t xml:space="preserve">Refer to </w:t>
      </w:r>
      <w:r>
        <w:t>‘</w:t>
      </w:r>
      <w:r w:rsidRPr="00D70601">
        <w:t xml:space="preserve">OATI - NAESB </w:t>
      </w:r>
      <w:proofErr w:type="spellStart"/>
      <w:r w:rsidRPr="00D70601">
        <w:t>webRegistry</w:t>
      </w:r>
      <w:proofErr w:type="spellEnd"/>
      <w:r w:rsidRPr="00D70601">
        <w:t xml:space="preserve"> User Guide v5.0 100623</w:t>
      </w:r>
      <w:r>
        <w:t xml:space="preserve">’ doc posted </w:t>
      </w:r>
      <w:hyperlink r:id="rId12" w:history="1">
        <w:r w:rsidRPr="00D70601">
          <w:rPr>
            <w:rStyle w:val="Hyperlink"/>
            <w:rFonts w:eastAsiaTheme="majorEastAsia"/>
          </w:rPr>
          <w:t>HERE</w:t>
        </w:r>
      </w:hyperlink>
    </w:p>
    <w:p w14:paraId="075CC400" w14:textId="3A2CBF9D" w:rsidR="000E1065" w:rsidRDefault="000E1065" w:rsidP="00377A53">
      <w:pPr>
        <w:pStyle w:val="BodyText"/>
      </w:pPr>
      <w:r>
        <w:tab/>
        <w:t xml:space="preserve"> </w:t>
      </w:r>
    </w:p>
    <w:p w14:paraId="665DC947" w14:textId="72652FF6" w:rsidR="00377A53" w:rsidRDefault="00764BBF" w:rsidP="00D7565A">
      <w:pPr>
        <w:pStyle w:val="Heading3"/>
      </w:pPr>
      <w:r>
        <w:t>Should I add</w:t>
      </w:r>
      <w:r w:rsidR="00DA7745">
        <w:t xml:space="preserve"> </w:t>
      </w:r>
      <w:r w:rsidR="009708E6">
        <w:t xml:space="preserve">the Source to the </w:t>
      </w:r>
      <w:r w:rsidR="00377A53">
        <w:t>commercial model</w:t>
      </w:r>
      <w:r w:rsidR="00DA7745">
        <w:t>?</w:t>
      </w:r>
    </w:p>
    <w:p w14:paraId="36FF882D" w14:textId="7C9FBC8E" w:rsidR="00377A53" w:rsidRDefault="00377A53" w:rsidP="00377A53">
      <w:pPr>
        <w:pStyle w:val="BodyText"/>
        <w:ind w:left="360"/>
      </w:pPr>
      <w:r w:rsidRPr="009708E6">
        <w:rPr>
          <w:b/>
          <w:bCs/>
          <w:color w:val="FF0000"/>
        </w:rPr>
        <w:t>NO</w:t>
      </w:r>
      <w:r w:rsidR="009708E6" w:rsidRPr="009708E6">
        <w:rPr>
          <w:b/>
          <w:bCs/>
          <w:color w:val="FF0000"/>
        </w:rPr>
        <w:t xml:space="preserve"> do NOT add to the Commercial Model</w:t>
      </w:r>
      <w:r w:rsidR="009708E6">
        <w:t>:</w:t>
      </w:r>
    </w:p>
    <w:p w14:paraId="589A55C0" w14:textId="66C443BC" w:rsidR="009708E6" w:rsidRPr="009708E6" w:rsidRDefault="009708E6" w:rsidP="00377A53">
      <w:pPr>
        <w:pStyle w:val="BodyText"/>
        <w:numPr>
          <w:ilvl w:val="0"/>
          <w:numId w:val="1"/>
        </w:numPr>
        <w:rPr>
          <w:color w:val="FF0000"/>
        </w:rPr>
      </w:pPr>
      <w:r w:rsidRPr="009708E6">
        <w:rPr>
          <w:color w:val="FF0000"/>
        </w:rPr>
        <w:t>No ARRs will be awarded if the source is NOT added to the commercial model.</w:t>
      </w:r>
    </w:p>
    <w:p w14:paraId="4AB03B8B" w14:textId="39D26C87" w:rsidR="009708E6" w:rsidRDefault="009708E6" w:rsidP="00377A53">
      <w:pPr>
        <w:pStyle w:val="BodyText"/>
        <w:numPr>
          <w:ilvl w:val="0"/>
          <w:numId w:val="1"/>
        </w:numPr>
      </w:pPr>
      <w:r>
        <w:t>The source will not be added to the</w:t>
      </w:r>
      <w:r w:rsidR="00377A53">
        <w:t xml:space="preserve"> commercial model</w:t>
      </w:r>
      <w:r>
        <w:t>.</w:t>
      </w:r>
      <w:r w:rsidR="00377A53">
        <w:t xml:space="preserve"> </w:t>
      </w:r>
    </w:p>
    <w:p w14:paraId="16E2F75E" w14:textId="3640E71A" w:rsidR="009708E6" w:rsidRDefault="009708E6" w:rsidP="00377A53">
      <w:pPr>
        <w:pStyle w:val="BodyText"/>
        <w:numPr>
          <w:ilvl w:val="0"/>
          <w:numId w:val="1"/>
        </w:numPr>
      </w:pPr>
      <w:r>
        <w:t xml:space="preserve">The </w:t>
      </w:r>
      <w:r w:rsidR="00377A53">
        <w:t xml:space="preserve">source </w:t>
      </w:r>
      <w:r>
        <w:t xml:space="preserve">still needs to be added </w:t>
      </w:r>
      <w:r w:rsidR="00377A53">
        <w:t xml:space="preserve">to </w:t>
      </w:r>
      <w:hyperlink r:id="rId13" w:history="1">
        <w:r w:rsidRPr="000E1065">
          <w:rPr>
            <w:rStyle w:val="Hyperlink"/>
          </w:rPr>
          <w:t xml:space="preserve">Web </w:t>
        </w:r>
        <w:proofErr w:type="spellStart"/>
        <w:r w:rsidRPr="000E1065">
          <w:rPr>
            <w:rStyle w:val="Hyperlink"/>
          </w:rPr>
          <w:t>Registery</w:t>
        </w:r>
        <w:proofErr w:type="spellEnd"/>
        <w:r w:rsidRPr="000E1065">
          <w:rPr>
            <w:rStyle w:val="Hyperlink"/>
          </w:rPr>
          <w:t>/EIR</w:t>
        </w:r>
      </w:hyperlink>
      <w:r>
        <w:t xml:space="preserve"> for mapping. </w:t>
      </w:r>
    </w:p>
    <w:p w14:paraId="041808F5" w14:textId="7CC6B4DD" w:rsidR="00377A53" w:rsidRDefault="009708E6" w:rsidP="00377A53">
      <w:pPr>
        <w:pStyle w:val="BodyText"/>
        <w:numPr>
          <w:ilvl w:val="0"/>
          <w:numId w:val="1"/>
        </w:numPr>
      </w:pPr>
      <w:r>
        <w:t xml:space="preserve">Once mapped, the source must be added </w:t>
      </w:r>
      <w:r w:rsidR="00377A53">
        <w:t>OASIS and Web Trans</w:t>
      </w:r>
      <w:r>
        <w:t>.</w:t>
      </w:r>
    </w:p>
    <w:p w14:paraId="291C53FB" w14:textId="2D65D248" w:rsidR="00377A53" w:rsidRDefault="00377A53" w:rsidP="00377A53">
      <w:pPr>
        <w:pStyle w:val="BodyText"/>
        <w:numPr>
          <w:ilvl w:val="0"/>
          <w:numId w:val="1"/>
        </w:numPr>
      </w:pPr>
      <w:r>
        <w:t xml:space="preserve">Then </w:t>
      </w:r>
      <w:r w:rsidR="009708E6">
        <w:t>a</w:t>
      </w:r>
      <w:r>
        <w:t xml:space="preserve"> TSR</w:t>
      </w:r>
      <w:r w:rsidR="009708E6">
        <w:t xml:space="preserve"> may be submitted.</w:t>
      </w:r>
    </w:p>
    <w:p w14:paraId="3ECE87C5" w14:textId="77777777" w:rsidR="00377A53" w:rsidRDefault="00377A53" w:rsidP="00377A53">
      <w:pPr>
        <w:pStyle w:val="BodyText"/>
      </w:pPr>
    </w:p>
    <w:p w14:paraId="143B6444" w14:textId="682503DC" w:rsidR="00377A53" w:rsidRDefault="009708E6" w:rsidP="00377A53">
      <w:pPr>
        <w:pStyle w:val="BodyText"/>
        <w:ind w:left="360"/>
      </w:pPr>
      <w:proofErr w:type="gramStart"/>
      <w:r w:rsidRPr="009708E6">
        <w:rPr>
          <w:b/>
          <w:bCs/>
          <w:color w:val="00B050"/>
        </w:rPr>
        <w:t>YES</w:t>
      </w:r>
      <w:proofErr w:type="gramEnd"/>
      <w:r w:rsidRPr="009708E6">
        <w:rPr>
          <w:color w:val="00B050"/>
        </w:rPr>
        <w:t xml:space="preserve"> </w:t>
      </w:r>
      <w:r w:rsidRPr="009708E6">
        <w:rPr>
          <w:b/>
          <w:bCs/>
          <w:color w:val="00B050"/>
        </w:rPr>
        <w:t>add to the Commercial Model</w:t>
      </w:r>
      <w:r w:rsidRPr="009708E6">
        <w:rPr>
          <w:color w:val="00B050"/>
        </w:rPr>
        <w:t>:</w:t>
      </w:r>
    </w:p>
    <w:p w14:paraId="011C7341" w14:textId="7ECE306F" w:rsidR="009708E6" w:rsidRDefault="009708E6" w:rsidP="00377A53">
      <w:pPr>
        <w:pStyle w:val="BodyText"/>
        <w:numPr>
          <w:ilvl w:val="0"/>
          <w:numId w:val="2"/>
        </w:numPr>
      </w:pPr>
      <w:r w:rsidRPr="009708E6">
        <w:rPr>
          <w:color w:val="00B050"/>
        </w:rPr>
        <w:t>By choosing YES</w:t>
      </w:r>
      <w:r w:rsidR="00D7565A">
        <w:rPr>
          <w:color w:val="00B050"/>
        </w:rPr>
        <w:t>,</w:t>
      </w:r>
      <w:r w:rsidRPr="009708E6">
        <w:rPr>
          <w:color w:val="00B050"/>
        </w:rPr>
        <w:t xml:space="preserve"> ARRs may be awarded if the source is added to the commercial model.</w:t>
      </w:r>
    </w:p>
    <w:p w14:paraId="4582340F" w14:textId="0669CB06" w:rsidR="00377A53" w:rsidRDefault="00377A53" w:rsidP="009708E6">
      <w:pPr>
        <w:pStyle w:val="BodyText"/>
        <w:numPr>
          <w:ilvl w:val="0"/>
          <w:numId w:val="2"/>
        </w:numPr>
      </w:pPr>
      <w:r>
        <w:t xml:space="preserve">To </w:t>
      </w:r>
      <w:r w:rsidR="009708E6">
        <w:t xml:space="preserve">add </w:t>
      </w:r>
      <w:r>
        <w:t xml:space="preserve">a source /sink to Commercial model </w:t>
      </w:r>
      <w:r w:rsidR="009708E6">
        <w:t xml:space="preserve">submit an RMS ticket, Attention </w:t>
      </w:r>
      <w:r w:rsidR="009708E6" w:rsidRPr="000E1065">
        <w:rPr>
          <w:b/>
          <w:bCs/>
        </w:rPr>
        <w:t>Model Coordination</w:t>
      </w:r>
      <w:r w:rsidR="009708E6">
        <w:t xml:space="preserve"> </w:t>
      </w:r>
    </w:p>
    <w:p w14:paraId="53618E07" w14:textId="06E69D56" w:rsidR="009708E6" w:rsidRDefault="009708E6" w:rsidP="009708E6">
      <w:pPr>
        <w:pStyle w:val="BodyText"/>
        <w:numPr>
          <w:ilvl w:val="0"/>
          <w:numId w:val="2"/>
        </w:numPr>
      </w:pPr>
      <w:r>
        <w:t xml:space="preserve">The source will be added to the commercial model. </w:t>
      </w:r>
    </w:p>
    <w:p w14:paraId="609283A6" w14:textId="77777777" w:rsidR="009708E6" w:rsidRDefault="009708E6" w:rsidP="009708E6">
      <w:pPr>
        <w:pStyle w:val="BodyText"/>
        <w:numPr>
          <w:ilvl w:val="0"/>
          <w:numId w:val="2"/>
        </w:numPr>
      </w:pPr>
      <w:r>
        <w:t xml:space="preserve">The source still needs to be added to </w:t>
      </w:r>
      <w:hyperlink r:id="rId14" w:history="1">
        <w:r w:rsidRPr="000E1065">
          <w:rPr>
            <w:rStyle w:val="Hyperlink"/>
          </w:rPr>
          <w:t xml:space="preserve">Web </w:t>
        </w:r>
        <w:proofErr w:type="spellStart"/>
        <w:r w:rsidRPr="000E1065">
          <w:rPr>
            <w:rStyle w:val="Hyperlink"/>
          </w:rPr>
          <w:t>Registery</w:t>
        </w:r>
        <w:proofErr w:type="spellEnd"/>
        <w:r w:rsidRPr="000E1065">
          <w:rPr>
            <w:rStyle w:val="Hyperlink"/>
          </w:rPr>
          <w:t>/EIR</w:t>
        </w:r>
      </w:hyperlink>
      <w:r>
        <w:t xml:space="preserve"> for mapping. </w:t>
      </w:r>
    </w:p>
    <w:p w14:paraId="6FD160BA" w14:textId="77777777" w:rsidR="009708E6" w:rsidRDefault="009708E6" w:rsidP="009708E6">
      <w:pPr>
        <w:pStyle w:val="BodyText"/>
        <w:numPr>
          <w:ilvl w:val="0"/>
          <w:numId w:val="2"/>
        </w:numPr>
      </w:pPr>
      <w:r>
        <w:t>Once mapped, the source must be added OASIS and Web Trans.</w:t>
      </w:r>
    </w:p>
    <w:p w14:paraId="4E78AF37" w14:textId="77777777" w:rsidR="009708E6" w:rsidRDefault="009708E6" w:rsidP="009708E6">
      <w:pPr>
        <w:pStyle w:val="BodyText"/>
        <w:numPr>
          <w:ilvl w:val="0"/>
          <w:numId w:val="2"/>
        </w:numPr>
      </w:pPr>
      <w:r>
        <w:t>Then a TSR may be submitted.</w:t>
      </w:r>
    </w:p>
    <w:p w14:paraId="447068F5" w14:textId="38A6F003" w:rsidR="00377A53" w:rsidRDefault="00377A53" w:rsidP="00377A53">
      <w:pPr>
        <w:pStyle w:val="Heading3"/>
      </w:pPr>
      <w:r>
        <w:t>What is required to submit a TSR</w:t>
      </w:r>
      <w:r w:rsidR="00D7565A">
        <w:t>?</w:t>
      </w:r>
    </w:p>
    <w:p w14:paraId="27775FBD" w14:textId="77777777" w:rsidR="00377A53" w:rsidRPr="00180A67" w:rsidRDefault="00377A53" w:rsidP="00377A53">
      <w:pPr>
        <w:pStyle w:val="BodyText"/>
        <w:numPr>
          <w:ilvl w:val="0"/>
          <w:numId w:val="4"/>
        </w:numPr>
        <w:rPr>
          <w:spacing w:val="-10"/>
          <w:kern w:val="28"/>
          <w:szCs w:val="28"/>
          <w:u w:val="single"/>
        </w:rPr>
      </w:pPr>
      <w:r>
        <w:t>Registered source</w:t>
      </w:r>
    </w:p>
    <w:p w14:paraId="29A09C3F" w14:textId="77777777" w:rsidR="00377A53" w:rsidRPr="00180A67" w:rsidRDefault="00377A53" w:rsidP="00377A53">
      <w:pPr>
        <w:pStyle w:val="BodyText"/>
        <w:numPr>
          <w:ilvl w:val="0"/>
          <w:numId w:val="4"/>
        </w:numPr>
        <w:rPr>
          <w:spacing w:val="-10"/>
          <w:kern w:val="28"/>
          <w:szCs w:val="28"/>
          <w:u w:val="single"/>
        </w:rPr>
      </w:pPr>
      <w:r>
        <w:t>Oasis access</w:t>
      </w:r>
    </w:p>
    <w:p w14:paraId="1196D469" w14:textId="77527D13" w:rsidR="00377A53" w:rsidRPr="00180A67" w:rsidRDefault="00377A53" w:rsidP="00377A53">
      <w:pPr>
        <w:pStyle w:val="BodyText"/>
        <w:numPr>
          <w:ilvl w:val="0"/>
          <w:numId w:val="4"/>
        </w:numPr>
        <w:rPr>
          <w:spacing w:val="-10"/>
          <w:kern w:val="28"/>
          <w:szCs w:val="28"/>
          <w:u w:val="single"/>
        </w:rPr>
      </w:pPr>
      <w:r>
        <w:t>RMS access</w:t>
      </w:r>
    </w:p>
    <w:p w14:paraId="0D21CC29" w14:textId="77777777" w:rsidR="00D7565A" w:rsidRPr="00D7565A" w:rsidRDefault="00377A53" w:rsidP="00377A53">
      <w:pPr>
        <w:pStyle w:val="BodyText"/>
        <w:numPr>
          <w:ilvl w:val="0"/>
          <w:numId w:val="4"/>
        </w:numPr>
        <w:rPr>
          <w:spacing w:val="-10"/>
          <w:kern w:val="28"/>
          <w:szCs w:val="28"/>
          <w:u w:val="single"/>
        </w:rPr>
      </w:pPr>
      <w:r>
        <w:t xml:space="preserve">Have existing generation </w:t>
      </w:r>
    </w:p>
    <w:p w14:paraId="625F8A79" w14:textId="353A51C0" w:rsidR="00377A53" w:rsidRPr="00180A67" w:rsidRDefault="00D7565A" w:rsidP="00D7565A">
      <w:pPr>
        <w:pStyle w:val="BodyText"/>
        <w:numPr>
          <w:ilvl w:val="1"/>
          <w:numId w:val="4"/>
        </w:numPr>
        <w:rPr>
          <w:spacing w:val="-10"/>
          <w:kern w:val="28"/>
          <w:szCs w:val="28"/>
          <w:u w:val="single"/>
        </w:rPr>
      </w:pPr>
      <w:r>
        <w:t>S</w:t>
      </w:r>
      <w:r w:rsidR="00377A53">
        <w:t>igned GIA</w:t>
      </w:r>
      <w:r>
        <w:t xml:space="preserve"> (for a resource specific TSR)</w:t>
      </w:r>
    </w:p>
    <w:p w14:paraId="35308FB7" w14:textId="77777777" w:rsidR="007C7AD5" w:rsidRDefault="007C7AD5">
      <w:pPr>
        <w:rPr>
          <w:rFonts w:eastAsiaTheme="majorEastAsia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4413CAEF" w14:textId="27906B70" w:rsidR="007C7AD5" w:rsidRDefault="007C7AD5" w:rsidP="007C7AD5">
      <w:pPr>
        <w:pStyle w:val="Heading3"/>
      </w:pPr>
      <w:r>
        <w:lastRenderedPageBreak/>
        <w:t>What are the types of TSRs needed for Network service?</w:t>
      </w:r>
    </w:p>
    <w:p w14:paraId="4BA7E05E" w14:textId="255789C1" w:rsidR="00377A53" w:rsidRPr="00180A67" w:rsidRDefault="00D7565A" w:rsidP="00377A53">
      <w:pPr>
        <w:pStyle w:val="BodyText"/>
        <w:numPr>
          <w:ilvl w:val="1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NEWNITSAPPLICATION/MODIFYNITSSERVICE</w:t>
      </w:r>
    </w:p>
    <w:p w14:paraId="5DF05FF9" w14:textId="77777777" w:rsidR="00D7565A" w:rsidRPr="00D7565A" w:rsidRDefault="00D7565A" w:rsidP="00377A53">
      <w:pPr>
        <w:pStyle w:val="BodyText"/>
        <w:numPr>
          <w:ilvl w:val="1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ADDNITSGENERATION/MODIFYNITSGENERATION</w:t>
      </w:r>
      <w:r w:rsidR="00377A53">
        <w:rPr>
          <w:spacing w:val="-10"/>
          <w:kern w:val="28"/>
          <w:szCs w:val="28"/>
        </w:rPr>
        <w:t xml:space="preserve"> </w:t>
      </w:r>
    </w:p>
    <w:p w14:paraId="0257438E" w14:textId="63B165FC" w:rsidR="00377A53" w:rsidRPr="00180A67" w:rsidRDefault="00D7565A" w:rsidP="00D7565A">
      <w:pPr>
        <w:pStyle w:val="BodyText"/>
        <w:numPr>
          <w:ilvl w:val="2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O</w:t>
      </w:r>
      <w:r w:rsidR="00377A53">
        <w:rPr>
          <w:spacing w:val="-10"/>
          <w:kern w:val="28"/>
          <w:szCs w:val="28"/>
        </w:rPr>
        <w:t>wned generation only not needed for PPA</w:t>
      </w:r>
    </w:p>
    <w:p w14:paraId="68C7440C" w14:textId="4DA66D80" w:rsidR="00377A53" w:rsidRPr="00180A67" w:rsidRDefault="00D7565A" w:rsidP="00377A53">
      <w:pPr>
        <w:pStyle w:val="BodyText"/>
        <w:numPr>
          <w:ilvl w:val="1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ADDNITSRESOURCE/MODIFYNITSRESOURCE</w:t>
      </w:r>
    </w:p>
    <w:p w14:paraId="3F8A79AC" w14:textId="7D9CBD01" w:rsidR="00377A53" w:rsidRPr="00180A67" w:rsidRDefault="00D7565A" w:rsidP="00377A53">
      <w:pPr>
        <w:pStyle w:val="BodyText"/>
        <w:numPr>
          <w:ilvl w:val="1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ADDNITSLOAD/MODIFYNITSLOAD</w:t>
      </w:r>
    </w:p>
    <w:p w14:paraId="22F63F41" w14:textId="77777777" w:rsidR="00D7565A" w:rsidRPr="00D7565A" w:rsidRDefault="00D7565A" w:rsidP="00377A53">
      <w:pPr>
        <w:pStyle w:val="BodyText"/>
        <w:numPr>
          <w:ilvl w:val="1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ADDNITSDNR</w:t>
      </w:r>
    </w:p>
    <w:p w14:paraId="64544B1C" w14:textId="69EC47A0" w:rsidR="00D7565A" w:rsidRPr="00D7565A" w:rsidRDefault="00D7565A" w:rsidP="00D7565A">
      <w:pPr>
        <w:pStyle w:val="BodyText"/>
        <w:numPr>
          <w:ilvl w:val="2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Designation – for new/additional MW service</w:t>
      </w:r>
    </w:p>
    <w:p w14:paraId="3FF7425D" w14:textId="187F2C09" w:rsidR="00D7565A" w:rsidRPr="00D7565A" w:rsidRDefault="00D7565A" w:rsidP="00D7565A">
      <w:pPr>
        <w:pStyle w:val="BodyText"/>
        <w:numPr>
          <w:ilvl w:val="2"/>
          <w:numId w:val="5"/>
        </w:numPr>
        <w:rPr>
          <w:spacing w:val="-10"/>
          <w:kern w:val="28"/>
          <w:szCs w:val="28"/>
        </w:rPr>
      </w:pPr>
      <w:proofErr w:type="spellStart"/>
      <w:r w:rsidRPr="00D7565A">
        <w:rPr>
          <w:spacing w:val="-10"/>
          <w:kern w:val="28"/>
          <w:szCs w:val="28"/>
        </w:rPr>
        <w:t>Designation_Extension</w:t>
      </w:r>
      <w:proofErr w:type="spellEnd"/>
      <w:r w:rsidRPr="00D7565A">
        <w:rPr>
          <w:spacing w:val="-10"/>
          <w:kern w:val="28"/>
          <w:szCs w:val="28"/>
        </w:rPr>
        <w:t xml:space="preserve"> – for rollover renewal service</w:t>
      </w:r>
    </w:p>
    <w:p w14:paraId="3E6A88E3" w14:textId="7A4ACF0E" w:rsidR="00377A53" w:rsidRPr="00363188" w:rsidRDefault="00D7565A" w:rsidP="00377A53">
      <w:pPr>
        <w:pStyle w:val="BodyText"/>
        <w:numPr>
          <w:ilvl w:val="1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TERMINATENITSDNR</w:t>
      </w:r>
    </w:p>
    <w:p w14:paraId="1812384C" w14:textId="7BADA469" w:rsidR="00377A53" w:rsidRPr="00363188" w:rsidRDefault="00D7565A" w:rsidP="00377A53">
      <w:pPr>
        <w:pStyle w:val="BodyText"/>
        <w:numPr>
          <w:ilvl w:val="2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DNR Action: TEMPORARY_TERMINATION (only)</w:t>
      </w:r>
    </w:p>
    <w:p w14:paraId="0E066832" w14:textId="3B333DFE" w:rsidR="00377A53" w:rsidRPr="00D7565A" w:rsidRDefault="00D7565A" w:rsidP="00D7565A">
      <w:pPr>
        <w:pStyle w:val="BodyText"/>
        <w:numPr>
          <w:ilvl w:val="3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 xml:space="preserve">Used to </w:t>
      </w:r>
      <w:r w:rsidR="00377A53">
        <w:rPr>
          <w:spacing w:val="-10"/>
          <w:kern w:val="28"/>
          <w:szCs w:val="28"/>
        </w:rPr>
        <w:t xml:space="preserve">terminate end of term </w:t>
      </w:r>
    </w:p>
    <w:p w14:paraId="15C64A73" w14:textId="6CF064FE" w:rsidR="00D7565A" w:rsidRPr="00D7565A" w:rsidRDefault="00D7565A" w:rsidP="00D7565A">
      <w:pPr>
        <w:pStyle w:val="BodyText"/>
        <w:numPr>
          <w:ilvl w:val="3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Used to terminate for specified amount of time</w:t>
      </w:r>
    </w:p>
    <w:p w14:paraId="2B29417C" w14:textId="454590F4" w:rsidR="00D7565A" w:rsidRPr="00363188" w:rsidRDefault="00D7565A" w:rsidP="00D7565A">
      <w:pPr>
        <w:pStyle w:val="BodyText"/>
        <w:numPr>
          <w:ilvl w:val="3"/>
          <w:numId w:val="5"/>
        </w:numPr>
        <w:rPr>
          <w:spacing w:val="-10"/>
          <w:kern w:val="28"/>
          <w:szCs w:val="28"/>
          <w:u w:val="single"/>
        </w:rPr>
      </w:pPr>
      <w:r>
        <w:rPr>
          <w:spacing w:val="-10"/>
          <w:kern w:val="28"/>
          <w:szCs w:val="28"/>
        </w:rPr>
        <w:t>MW amount must be entered as a negative (-) value</w:t>
      </w:r>
    </w:p>
    <w:p w14:paraId="0069761C" w14:textId="77777777" w:rsidR="00D7565A" w:rsidRPr="00D7565A" w:rsidRDefault="00D7565A" w:rsidP="00D7565A">
      <w:pPr>
        <w:pStyle w:val="BodyText"/>
        <w:ind w:left="1080"/>
        <w:rPr>
          <w:spacing w:val="-10"/>
          <w:kern w:val="28"/>
          <w:szCs w:val="28"/>
          <w:u w:val="single"/>
        </w:rPr>
      </w:pPr>
    </w:p>
    <w:p w14:paraId="59DEE891" w14:textId="5674DCBC" w:rsidR="007C7AD5" w:rsidRPr="007C7AD5" w:rsidRDefault="007C7AD5" w:rsidP="007C7AD5">
      <w:pPr>
        <w:pStyle w:val="BodyText"/>
        <w:rPr>
          <w:spacing w:val="-10"/>
          <w:kern w:val="28"/>
          <w:szCs w:val="28"/>
          <w:u w:val="single"/>
        </w:rPr>
      </w:pPr>
      <w:r w:rsidRPr="007C7AD5">
        <w:rPr>
          <w:rFonts w:asciiTheme="minorHAnsi" w:eastAsiaTheme="majorEastAsia" w:hAnsiTheme="minorHAnsi" w:cstheme="majorBidi"/>
          <w:color w:val="2E74B5" w:themeColor="accent1" w:themeShade="BF"/>
          <w:kern w:val="2"/>
          <w:sz w:val="28"/>
          <w:szCs w:val="28"/>
          <w14:ligatures w14:val="standardContextual"/>
        </w:rPr>
        <w:t>What are the requirements for renewal of Network service?</w:t>
      </w:r>
      <w:r>
        <w:rPr>
          <w:spacing w:val="-10"/>
          <w:kern w:val="28"/>
          <w:szCs w:val="28"/>
          <w:u w:val="single"/>
        </w:rPr>
        <w:t xml:space="preserve"> </w:t>
      </w:r>
    </w:p>
    <w:p w14:paraId="0ACBC461" w14:textId="7B71AF05" w:rsidR="00377A53" w:rsidRPr="00180A67" w:rsidRDefault="007C7AD5" w:rsidP="007C7AD5">
      <w:pPr>
        <w:pStyle w:val="BodyText"/>
        <w:ind w:left="1080"/>
        <w:rPr>
          <w:spacing w:val="-10"/>
          <w:kern w:val="28"/>
          <w:szCs w:val="28"/>
          <w:u w:val="single"/>
        </w:rPr>
      </w:pPr>
      <w:r>
        <w:t>Renewal requirements are detailed in §2.2 of the Tariff and BP2400.</w:t>
      </w:r>
    </w:p>
    <w:p w14:paraId="2518E8FB" w14:textId="18F62E9F" w:rsidR="00377A53" w:rsidRDefault="00377A53" w:rsidP="00377A53">
      <w:pPr>
        <w:pStyle w:val="Heading3"/>
      </w:pPr>
      <w:r>
        <w:t>How to Submit a TSR</w:t>
      </w:r>
      <w:r w:rsidR="007C7AD5">
        <w:t>?</w:t>
      </w:r>
    </w:p>
    <w:p w14:paraId="3B705BDD" w14:textId="6B3167FD" w:rsidR="007C7AD5" w:rsidRDefault="007C7AD5" w:rsidP="007C7AD5">
      <w:pPr>
        <w:ind w:left="720"/>
      </w:pPr>
      <w:hyperlink r:id="rId15" w:history="1">
        <w:r>
          <w:rPr>
            <w:rStyle w:val="Hyperlink"/>
            <w:rFonts w:ascii="Helvetica" w:hAnsi="Helvetica" w:cs="Helvetica"/>
            <w:color w:val="23527C"/>
            <w:sz w:val="21"/>
            <w:szCs w:val="21"/>
            <w:shd w:val="clear" w:color="auto" w:fill="FFFFFF"/>
          </w:rPr>
          <w:t>NITS on OASIS Overview and Process</w:t>
        </w:r>
      </w:hyperlink>
    </w:p>
    <w:p w14:paraId="446D6C7C" w14:textId="401D3468" w:rsidR="00A7184B" w:rsidRDefault="007C7AD5" w:rsidP="007C7AD5">
      <w:pPr>
        <w:ind w:left="720"/>
      </w:pPr>
      <w:hyperlink r:id="rId16" w:history="1">
        <w:r>
          <w:rPr>
            <w:rStyle w:val="Hyperlink"/>
            <w:rFonts w:ascii="Helvetica" w:hAnsi="Helvetica" w:cs="Helvetica"/>
            <w:color w:val="23527C"/>
            <w:sz w:val="21"/>
            <w:szCs w:val="21"/>
            <w:shd w:val="clear" w:color="auto" w:fill="FFFFFF"/>
          </w:rPr>
          <w:t>NITS on OASIS Renew/Modify Request Process</w:t>
        </w:r>
      </w:hyperlink>
    </w:p>
    <w:p w14:paraId="59E21F38" w14:textId="44EA4AEF" w:rsidR="007C7AD5" w:rsidRDefault="001843DF" w:rsidP="007C7AD5">
      <w:pPr>
        <w:ind w:left="720"/>
      </w:pPr>
      <w:hyperlink r:id="rId17" w:history="1">
        <w:r w:rsidR="007C7AD5" w:rsidRPr="001843DF">
          <w:rPr>
            <w:rStyle w:val="Hyperlink"/>
          </w:rPr>
          <w:t>Deficient TSR help Documents</w:t>
        </w:r>
      </w:hyperlink>
      <w:r w:rsidR="007C7AD5">
        <w:t xml:space="preserve"> </w:t>
      </w:r>
    </w:p>
    <w:p w14:paraId="5A31D1B3" w14:textId="77777777" w:rsidR="00980907" w:rsidRDefault="00980907" w:rsidP="007C7AD5">
      <w:pPr>
        <w:ind w:left="720"/>
      </w:pPr>
    </w:p>
    <w:p w14:paraId="3D1E8E38" w14:textId="77777777" w:rsidR="00980907" w:rsidRDefault="00980907">
      <w:pPr>
        <w:rPr>
          <w:rFonts w:eastAsiaTheme="majorEastAsia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38783647" w14:textId="469AD65D" w:rsidR="00980907" w:rsidRDefault="00980907" w:rsidP="00980907">
      <w:pPr>
        <w:pStyle w:val="Heading3"/>
      </w:pPr>
      <w:r>
        <w:lastRenderedPageBreak/>
        <w:t xml:space="preserve">How to </w:t>
      </w:r>
      <w:proofErr w:type="gramStart"/>
      <w:r>
        <w:t>Search</w:t>
      </w:r>
      <w:proofErr w:type="gramEnd"/>
      <w:r>
        <w:t xml:space="preserve"> OASIS for TSRs?</w:t>
      </w:r>
    </w:p>
    <w:p w14:paraId="4BC2B360" w14:textId="39CD2847" w:rsidR="00980907" w:rsidRPr="00980907" w:rsidRDefault="00980907" w:rsidP="00980907">
      <w:r w:rsidRPr="00980907">
        <w:t>From the NITS request Summary Page filter on the </w:t>
      </w:r>
      <w:r w:rsidRPr="00980907">
        <w:rPr>
          <w:b/>
          <w:bCs/>
        </w:rPr>
        <w:t>Customer </w:t>
      </w:r>
      <w:r w:rsidRPr="00980907">
        <w:t>GRDX and all Tickets should be present.   </w:t>
      </w:r>
      <w:r w:rsidRPr="00980907">
        <w:br/>
      </w:r>
      <w:r w:rsidRPr="00980907">
        <w:br/>
      </w:r>
      <w:r w:rsidRPr="00980907">
        <w:rPr>
          <w:noProof/>
        </w:rPr>
        <w:drawing>
          <wp:inline distT="0" distB="0" distL="0" distR="0" wp14:anchorId="75B096B0" wp14:editId="7CF44677">
            <wp:extent cx="5943600" cy="539115"/>
            <wp:effectExtent l="0" t="0" r="0" b="0"/>
            <wp:docPr id="7265067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4691" w14:textId="4CD67391" w:rsidR="00980907" w:rsidRPr="00980907" w:rsidRDefault="00980907" w:rsidP="00980907">
      <w:r w:rsidRPr="00980907">
        <w:t>You can then export all the information by selecting the download button.  </w:t>
      </w:r>
    </w:p>
    <w:p w14:paraId="17AC8A68" w14:textId="5A1C70CB" w:rsidR="00980907" w:rsidRPr="00980907" w:rsidRDefault="00980907" w:rsidP="00980907">
      <w:r w:rsidRPr="00980907">
        <w:t> </w:t>
      </w:r>
      <w:r w:rsidRPr="00980907">
        <w:rPr>
          <w:noProof/>
        </w:rPr>
        <w:drawing>
          <wp:inline distT="0" distB="0" distL="0" distR="0" wp14:anchorId="1291E21E" wp14:editId="0F444C71">
            <wp:extent cx="2971800" cy="1647825"/>
            <wp:effectExtent l="0" t="0" r="0" b="9525"/>
            <wp:docPr id="525046212" name="Picture 10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46212" name="Picture 10" descr="Graphical user interface, text, appli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907">
        <w:br/>
      </w:r>
      <w:r w:rsidRPr="00980907">
        <w:br/>
        <w:t>From the Reservation Summary Page filter on the </w:t>
      </w:r>
      <w:r w:rsidRPr="00980907">
        <w:rPr>
          <w:b/>
          <w:bCs/>
        </w:rPr>
        <w:t>Customer </w:t>
      </w:r>
      <w:r w:rsidRPr="00980907">
        <w:t>GRDX, GRDA and all Tickets should be present.   </w:t>
      </w:r>
      <w:r w:rsidRPr="00980907">
        <w:br/>
      </w:r>
      <w:r w:rsidRPr="00980907">
        <w:br/>
      </w:r>
      <w:r w:rsidRPr="00980907">
        <w:rPr>
          <w:noProof/>
        </w:rPr>
        <w:drawing>
          <wp:inline distT="0" distB="0" distL="0" distR="0" wp14:anchorId="019C4CFA" wp14:editId="6B497AAE">
            <wp:extent cx="5943600" cy="488315"/>
            <wp:effectExtent l="0" t="0" r="0" b="6985"/>
            <wp:docPr id="16316394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907">
        <w:br/>
      </w:r>
    </w:p>
    <w:p w14:paraId="51466DE1" w14:textId="5842CB6A" w:rsidR="00980907" w:rsidRPr="00980907" w:rsidRDefault="00980907" w:rsidP="00980907">
      <w:r w:rsidRPr="00980907">
        <w:t>You can then export all the information by selecting the download button.  </w:t>
      </w:r>
    </w:p>
    <w:p w14:paraId="15F23020" w14:textId="15828FE1" w:rsidR="00980907" w:rsidRPr="00980907" w:rsidRDefault="00980907" w:rsidP="00980907">
      <w:r w:rsidRPr="00980907">
        <w:rPr>
          <w:noProof/>
        </w:rPr>
        <w:drawing>
          <wp:inline distT="0" distB="0" distL="0" distR="0" wp14:anchorId="6441CF83" wp14:editId="4A353CE1">
            <wp:extent cx="2971800" cy="1647825"/>
            <wp:effectExtent l="0" t="0" r="0" b="9525"/>
            <wp:docPr id="769512676" name="Picture 8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2676" name="Picture 8" descr="Graphical user interface, text, appli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907">
        <w:br/>
      </w:r>
      <w:r w:rsidRPr="00980907">
        <w:br/>
        <w:t>Additional parameters may be selected to filter results.</w:t>
      </w:r>
    </w:p>
    <w:p w14:paraId="63A95848" w14:textId="77777777" w:rsidR="00980907" w:rsidRDefault="00980907" w:rsidP="00980907"/>
    <w:sectPr w:rsidR="00980907">
      <w:footerReference w:type="even" r:id="rId21"/>
      <w:footerReference w:type="defaul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A239" w14:textId="77777777" w:rsidR="00EA1AC5" w:rsidRDefault="00EA1AC5" w:rsidP="00377A53">
      <w:pPr>
        <w:spacing w:after="0" w:line="240" w:lineRule="auto"/>
      </w:pPr>
      <w:r>
        <w:separator/>
      </w:r>
    </w:p>
  </w:endnote>
  <w:endnote w:type="continuationSeparator" w:id="0">
    <w:p w14:paraId="679505CC" w14:textId="77777777" w:rsidR="00EA1AC5" w:rsidRDefault="00EA1AC5" w:rsidP="003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75CD" w14:textId="6F2E12F7" w:rsidR="00377A53" w:rsidRDefault="00377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9A76EE" wp14:editId="0D90A5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70205"/>
              <wp:effectExtent l="0" t="0" r="1270" b="0"/>
              <wp:wrapNone/>
              <wp:docPr id="1448635459" name="Text Box 2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D8B04" w14:textId="5D1B119C" w:rsidR="00377A53" w:rsidRPr="00377A53" w:rsidRDefault="00377A53" w:rsidP="00377A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A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A76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PP Internal Only" style="position:absolute;margin-left:0;margin-top:0;width:89.9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" filled="f" stroked="f">
              <v:textbox style="mso-fit-shape-to-text:t" inset="20pt,0,0,15pt">
                <w:txbxContent>
                  <w:p w14:paraId="7C8D8B04" w14:textId="5D1B119C" w:rsidR="00377A53" w:rsidRPr="00377A53" w:rsidRDefault="00377A53" w:rsidP="00377A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7A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914C" w14:textId="1C3E5203" w:rsidR="00377A53" w:rsidRDefault="00377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DCEFD2" wp14:editId="6117CAC7">
              <wp:simplePos x="914400" y="941695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70205"/>
              <wp:effectExtent l="0" t="0" r="1270" b="0"/>
              <wp:wrapNone/>
              <wp:docPr id="1298837252" name="Text Box 3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92A9" w14:textId="511A2972" w:rsidR="00377A53" w:rsidRPr="00377A53" w:rsidRDefault="00377A53" w:rsidP="00377A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A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EF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PP Internal Only" style="position:absolute;margin-left:0;margin-top:0;width:89.9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" filled="f" stroked="f">
              <v:textbox style="mso-fit-shape-to-text:t" inset="20pt,0,0,15pt">
                <w:txbxContent>
                  <w:p w14:paraId="192F92A9" w14:textId="511A2972" w:rsidR="00377A53" w:rsidRPr="00377A53" w:rsidRDefault="00377A53" w:rsidP="00377A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7A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FF9C" w14:textId="25EDEB1C" w:rsidR="00377A53" w:rsidRDefault="00377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615B34" wp14:editId="4E4283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70205"/>
              <wp:effectExtent l="0" t="0" r="1270" b="0"/>
              <wp:wrapNone/>
              <wp:docPr id="1435033041" name="Text Box 1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18FE1" w14:textId="78395E49" w:rsidR="00377A53" w:rsidRPr="00377A53" w:rsidRDefault="00377A53" w:rsidP="00377A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7A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15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PP Internal Only" style="position:absolute;margin-left:0;margin-top:0;width:89.9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" filled="f" stroked="f">
              <v:textbox style="mso-fit-shape-to-text:t" inset="20pt,0,0,15pt">
                <w:txbxContent>
                  <w:p w14:paraId="12418FE1" w14:textId="78395E49" w:rsidR="00377A53" w:rsidRPr="00377A53" w:rsidRDefault="00377A53" w:rsidP="00377A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7A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9E5C" w14:textId="77777777" w:rsidR="00EA1AC5" w:rsidRDefault="00EA1AC5" w:rsidP="00377A53">
      <w:pPr>
        <w:spacing w:after="0" w:line="240" w:lineRule="auto"/>
      </w:pPr>
      <w:r>
        <w:separator/>
      </w:r>
    </w:p>
  </w:footnote>
  <w:footnote w:type="continuationSeparator" w:id="0">
    <w:p w14:paraId="7FFC73D5" w14:textId="77777777" w:rsidR="00EA1AC5" w:rsidRDefault="00EA1AC5" w:rsidP="0037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A77"/>
    <w:multiLevelType w:val="hybridMultilevel"/>
    <w:tmpl w:val="E330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0E45"/>
    <w:multiLevelType w:val="hybridMultilevel"/>
    <w:tmpl w:val="4F9EEF0C"/>
    <w:lvl w:ilvl="0" w:tplc="9B9C36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16D0F"/>
    <w:multiLevelType w:val="hybridMultilevel"/>
    <w:tmpl w:val="DDA482F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B056E"/>
    <w:multiLevelType w:val="hybridMultilevel"/>
    <w:tmpl w:val="A698C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745A88"/>
    <w:multiLevelType w:val="hybridMultilevel"/>
    <w:tmpl w:val="A0182382"/>
    <w:lvl w:ilvl="0" w:tplc="7754618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CB64F3"/>
    <w:multiLevelType w:val="hybridMultilevel"/>
    <w:tmpl w:val="15FC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9909">
    <w:abstractNumId w:val="5"/>
  </w:num>
  <w:num w:numId="2" w16cid:durableId="1452167536">
    <w:abstractNumId w:val="0"/>
  </w:num>
  <w:num w:numId="3" w16cid:durableId="931938977">
    <w:abstractNumId w:val="1"/>
  </w:num>
  <w:num w:numId="4" w16cid:durableId="2015499090">
    <w:abstractNumId w:val="3"/>
  </w:num>
  <w:num w:numId="5" w16cid:durableId="683090875">
    <w:abstractNumId w:val="2"/>
  </w:num>
  <w:num w:numId="6" w16cid:durableId="185873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3"/>
    <w:rsid w:val="000E1065"/>
    <w:rsid w:val="00113FF6"/>
    <w:rsid w:val="001843DF"/>
    <w:rsid w:val="0037420D"/>
    <w:rsid w:val="00377A53"/>
    <w:rsid w:val="00656FFC"/>
    <w:rsid w:val="006A3590"/>
    <w:rsid w:val="00764BBF"/>
    <w:rsid w:val="007C2619"/>
    <w:rsid w:val="007C7AD5"/>
    <w:rsid w:val="008B310A"/>
    <w:rsid w:val="009708E6"/>
    <w:rsid w:val="00980907"/>
    <w:rsid w:val="009A12AD"/>
    <w:rsid w:val="009A36A9"/>
    <w:rsid w:val="009C312A"/>
    <w:rsid w:val="009D106D"/>
    <w:rsid w:val="009F337D"/>
    <w:rsid w:val="00A7184B"/>
    <w:rsid w:val="00AE1D05"/>
    <w:rsid w:val="00D7565A"/>
    <w:rsid w:val="00DA7745"/>
    <w:rsid w:val="00DC0E88"/>
    <w:rsid w:val="00E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3E3D"/>
  <w15:chartTrackingRefBased/>
  <w15:docId w15:val="{61C57AA0-6DAC-4AE2-8C67-73A69E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77A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A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A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77A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A5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A5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A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A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A5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A53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link w:val="BodyTextChar"/>
    <w:qFormat/>
    <w:rsid w:val="00377A53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377A53"/>
    <w:rPr>
      <w:rFonts w:ascii="Calibri" w:eastAsia="Times New Roman" w:hAnsi="Calibr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A53"/>
  </w:style>
  <w:style w:type="character" w:styleId="Hyperlink">
    <w:name w:val="Hyperlink"/>
    <w:basedOn w:val="DefaultParagraphFont"/>
    <w:uiPriority w:val="99"/>
    <w:unhideWhenUsed/>
    <w:rsid w:val="000E1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0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1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esbwry.oati.com/NAESBWRY/sys-index.wml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opsportal.spp.org/Studies/Trans" TargetMode="External"/><Relationship Id="rId17" Type="http://schemas.openxmlformats.org/officeDocument/2006/relationships/hyperlink" Target="https://opsportal.spp.org/Studies/Tra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sportal.spp.org/documents/studies/NITSonOASIS_Renewing-Modifying%20a%20Request%20Process.pdf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esbwry.oati.com/NAESBWRY/sys-index.w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psportal.spp.org/documents/studies/NITSonOASIS%20Overview%20and%20Process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esbwry.oati.com/NAESBWRY/sys-index.w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66C934E55A47A9FA42AEA4C62AE3" ma:contentTypeVersion="8" ma:contentTypeDescription="Create a new document." ma:contentTypeScope="" ma:versionID="86fd7af72318d5d6b680dacd44f61746">
  <xsd:schema xmlns:xsd="http://www.w3.org/2001/XMLSchema" xmlns:xs="http://www.w3.org/2001/XMLSchema" xmlns:p="http://schemas.microsoft.com/office/2006/metadata/properties" xmlns:ns1="http://schemas.microsoft.com/sharepoint/v3" xmlns:ns2="f2746906-0e97-4e48-bb7d-a96be6263d3f" xmlns:ns3="2ca0fed8-dcc3-46fa-a877-0c485e506b28" targetNamespace="http://schemas.microsoft.com/office/2006/metadata/properties" ma:root="true" ma:fieldsID="8b5387dde681fc80a148dde11ba0c488" ns1:_="" ns2:_="" ns3:_="">
    <xsd:import namespace="http://schemas.microsoft.com/sharepoint/v3"/>
    <xsd:import namespace="f2746906-0e97-4e48-bb7d-a96be6263d3f"/>
    <xsd:import namespace="2ca0fed8-dcc3-46fa-a877-0c485e506b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6906-0e97-4e48-bb7d-a96be6263d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fed8-dcc3-46fa-a877-0c485e506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97CD4-8862-4D85-8A8E-F13FC6A22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0751B-F912-496E-AC83-75F9F69AC9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25CCCD-9ABE-4117-9A20-370948BB6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F0342-B052-40C5-A44C-8CB9B26B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46906-0e97-4e48-bb7d-a96be6263d3f"/>
    <ds:schemaRef ds:uri="2ca0fed8-dcc3-46fa-a877-0c485e50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462c74-252a-40f3-94ee-5a25abdf097a}" enabled="1" method="Standard" siteId="{3230926a-71b7-4370-a137-197badc066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Power Pool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MaryGrace Giangarra</dc:creator>
  <cp:keywords/>
  <dc:description/>
  <cp:lastModifiedBy>Bryce Bowie</cp:lastModifiedBy>
  <cp:revision>3</cp:revision>
  <dcterms:created xsi:type="dcterms:W3CDTF">2025-05-20T12:47:00Z</dcterms:created>
  <dcterms:modified xsi:type="dcterms:W3CDTF">2025-05-20T12:53:00Z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5588ddd1,56586c43,4d6aaf04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SPP Internal Only</vt:lpwstr>
  </property>
  <property fmtid="{D5CDD505-2E9C-101B-9397-08002B2CF9AE}" pid="5" name="ContentTypeId">
    <vt:lpwstr>0x010100869166C934E55A47A9FA42AEA4C62AE3</vt:lpwstr>
  </property>
</Properties>
</file>